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36DDDAB2" w:rsidR="005B1FB6" w:rsidRPr="005C3364" w:rsidRDefault="00022BE0" w:rsidP="008E4974">
      <w:pPr>
        <w:snapToGrid w:val="0"/>
        <w:spacing w:afterLines="50" w:after="180" w:line="240" w:lineRule="atLeast"/>
        <w:ind w:left="6"/>
        <w:jc w:val="center"/>
        <w:rPr>
          <w:rFonts w:ascii="標楷體" w:eastAsia="標楷體" w:hAnsi="標楷體" w:hint="eastAsia"/>
          <w:sz w:val="20"/>
          <w:szCs w:val="20"/>
        </w:rPr>
      </w:pPr>
      <w:proofErr w:type="gramStart"/>
      <w:r w:rsidRPr="00127222">
        <w:rPr>
          <w:rFonts w:ascii="標楷體" w:eastAsia="標楷體" w:hAnsi="標楷體" w:hint="eastAsia"/>
          <w:sz w:val="40"/>
        </w:rPr>
        <w:t>11</w:t>
      </w:r>
      <w:r w:rsidR="00D0631E">
        <w:rPr>
          <w:rFonts w:ascii="標楷體" w:eastAsia="標楷體" w:hAnsi="標楷體" w:hint="eastAsia"/>
          <w:sz w:val="40"/>
        </w:rPr>
        <w:t>5</w:t>
      </w:r>
      <w:proofErr w:type="gramEnd"/>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A24CB5">
        <w:rPr>
          <w:rFonts w:ascii="Amiri" w:eastAsia="標楷體" w:hAnsi="Amiri" w:cs="Amiri" w:hint="eastAsia"/>
          <w:sz w:val="20"/>
          <w:szCs w:val="20"/>
        </w:rPr>
        <w:t>3</w:t>
      </w:r>
      <w:r w:rsidR="00FB7C24">
        <w:rPr>
          <w:rFonts w:ascii="Amiri" w:eastAsia="標楷體" w:hAnsi="Amiri" w:cs="Amiri" w:hint="eastAsia"/>
          <w:sz w:val="20"/>
          <w:szCs w:val="20"/>
        </w:rPr>
        <w:t>.</w:t>
      </w:r>
      <w:r w:rsidR="00A24CB5">
        <w:rPr>
          <w:rFonts w:ascii="Amiri" w:eastAsia="標楷體" w:hAnsi="Amiri" w:cs="Amiri" w:hint="eastAsia"/>
          <w:sz w:val="20"/>
          <w:szCs w:val="20"/>
        </w:rPr>
        <w:t>09</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1CA0264B" w14:textId="77777777" w:rsidR="002118C9" w:rsidRPr="002118C9" w:rsidRDefault="00A24CB5" w:rsidP="003730D8">
            <w:pPr>
              <w:pStyle w:val="10"/>
              <w:snapToGrid w:val="0"/>
              <w:spacing w:before="0" w:after="0" w:line="0" w:lineRule="atLeast"/>
              <w:jc w:val="center"/>
              <w:textDirection w:val="lrTbV"/>
              <w:rPr>
                <w:rFonts w:ascii="Amiri" w:eastAsia="標楷體" w:hAnsi="Amiri" w:cs="Amiri"/>
                <w:sz w:val="20"/>
                <w:shd w:val="pct15" w:color="auto" w:fill="FFFFFF"/>
              </w:rPr>
            </w:pPr>
            <w:r w:rsidRPr="002118C9">
              <w:rPr>
                <w:rFonts w:ascii="Amiri" w:eastAsia="標楷體" w:hAnsi="Amiri" w:cs="Amiri" w:hint="eastAsia"/>
                <w:sz w:val="20"/>
                <w:shd w:val="pct15" w:color="auto" w:fill="FFFFFF"/>
              </w:rPr>
              <w:t>額滿</w:t>
            </w:r>
          </w:p>
          <w:p w14:paraId="25C97294" w14:textId="110F8CFB" w:rsidR="003730D8" w:rsidRPr="00081727" w:rsidRDefault="00A24CB5" w:rsidP="003730D8">
            <w:pPr>
              <w:pStyle w:val="10"/>
              <w:snapToGrid w:val="0"/>
              <w:spacing w:before="0" w:after="0" w:line="0" w:lineRule="atLeast"/>
              <w:jc w:val="center"/>
              <w:textDirection w:val="lrTbV"/>
              <w:rPr>
                <w:rFonts w:ascii="Amiri" w:eastAsia="標楷體" w:hAnsi="Amiri" w:cs="Amiri"/>
                <w:color w:val="0000FF"/>
                <w:sz w:val="20"/>
              </w:rPr>
            </w:pPr>
            <w:r w:rsidRPr="002118C9">
              <w:rPr>
                <w:rFonts w:ascii="Amiri" w:eastAsia="標楷體" w:hAnsi="Amiri" w:cs="Amiri" w:hint="eastAsia"/>
                <w:sz w:val="20"/>
              </w:rPr>
              <w:t>截止報名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51029F" w:rsidRPr="0063194E" w14:paraId="34241702" w14:textId="77777777" w:rsidTr="00E37222">
        <w:trPr>
          <w:cantSplit/>
          <w:trHeight w:val="540"/>
        </w:trPr>
        <w:tc>
          <w:tcPr>
            <w:tcW w:w="562" w:type="pct"/>
            <w:tcBorders>
              <w:top w:val="dotted" w:sz="4" w:space="0" w:color="auto"/>
              <w:bottom w:val="dotted" w:sz="4" w:space="0" w:color="auto"/>
            </w:tcBorders>
            <w:vAlign w:val="center"/>
          </w:tcPr>
          <w:p w14:paraId="04123C0C" w14:textId="346DFBD0"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05/15</w:t>
            </w:r>
          </w:p>
        </w:tc>
        <w:tc>
          <w:tcPr>
            <w:tcW w:w="506" w:type="pct"/>
            <w:tcBorders>
              <w:top w:val="dotted" w:sz="4" w:space="0" w:color="auto"/>
              <w:bottom w:val="dotted" w:sz="4" w:space="0" w:color="auto"/>
            </w:tcBorders>
            <w:vAlign w:val="center"/>
          </w:tcPr>
          <w:p w14:paraId="4A963A4D" w14:textId="772DC9D3" w:rsidR="0051029F" w:rsidRPr="0051029F" w:rsidRDefault="0051029F" w:rsidP="0051029F">
            <w:pPr>
              <w:jc w:val="center"/>
              <w:rPr>
                <w:rFonts w:ascii="標楷體" w:eastAsia="標楷體" w:hAnsi="標楷體"/>
                <w:bCs/>
                <w:color w:val="0000FF"/>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004780AE" w14:textId="3896B35F" w:rsidR="0051029F" w:rsidRPr="0051029F" w:rsidRDefault="0051029F" w:rsidP="0051029F">
            <w:pPr>
              <w:pStyle w:val="10"/>
              <w:snapToGrid w:val="0"/>
              <w:spacing w:before="0" w:after="0" w:line="240" w:lineRule="atLeast"/>
              <w:jc w:val="center"/>
              <w:textDirection w:val="lrTbV"/>
              <w:rPr>
                <w:rFonts w:ascii="標楷體" w:eastAsia="標楷體" w:hAnsi="標楷體"/>
                <w:bCs/>
                <w:color w:val="0000FF"/>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2204B7B" w14:textId="4EDE4F7C" w:rsidR="0051029F" w:rsidRPr="0051029F" w:rsidRDefault="0051029F" w:rsidP="0051029F">
            <w:pPr>
              <w:pStyle w:val="10"/>
              <w:snapToGrid w:val="0"/>
              <w:spacing w:before="0" w:after="0" w:line="240" w:lineRule="atLeast"/>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3BFC9756" w14:textId="690FE1F4" w:rsidR="0051029F" w:rsidRPr="0051029F" w:rsidRDefault="0051029F" w:rsidP="0051029F">
            <w:pPr>
              <w:adjustRightInd w:val="0"/>
              <w:snapToGrid w:val="0"/>
              <w:spacing w:line="0" w:lineRule="atLeast"/>
              <w:jc w:val="center"/>
              <w:rPr>
                <w:rFonts w:ascii="標楷體" w:eastAsia="標楷體" w:hAnsi="標楷體"/>
                <w:color w:val="0000FF"/>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64468473" w14:textId="26C95E6B" w:rsidR="0051029F" w:rsidRPr="0051029F" w:rsidRDefault="0051029F" w:rsidP="0051029F">
            <w:pPr>
              <w:pStyle w:val="10"/>
              <w:snapToGrid w:val="0"/>
              <w:spacing w:before="0" w:after="0" w:line="240" w:lineRule="atLeast"/>
              <w:jc w:val="center"/>
              <w:textDirection w:val="lrTbV"/>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04/26</w:t>
            </w:r>
          </w:p>
        </w:tc>
        <w:tc>
          <w:tcPr>
            <w:tcW w:w="1061" w:type="pct"/>
            <w:tcBorders>
              <w:top w:val="dotted" w:sz="4" w:space="0" w:color="auto"/>
              <w:bottom w:val="dotted" w:sz="4" w:space="0" w:color="auto"/>
            </w:tcBorders>
            <w:vAlign w:val="center"/>
          </w:tcPr>
          <w:p w14:paraId="00541130" w14:textId="1C8069DB" w:rsidR="0051029F" w:rsidRPr="0051029F" w:rsidRDefault="0051029F" w:rsidP="0051029F">
            <w:pPr>
              <w:pStyle w:val="10"/>
              <w:snapToGrid w:val="0"/>
              <w:spacing w:before="0" w:after="0" w:line="0" w:lineRule="atLeast"/>
              <w:jc w:val="center"/>
              <w:textDirection w:val="lrTbV"/>
              <w:rPr>
                <w:rFonts w:ascii="Amiri" w:eastAsia="標楷體" w:hAnsi="Amiri" w:cs="Amiri"/>
                <w:color w:val="0000FF"/>
                <w:sz w:val="20"/>
              </w:rPr>
            </w:pPr>
            <w:r w:rsidRPr="0051029F">
              <w:rPr>
                <w:rFonts w:ascii="Amiri" w:eastAsia="標楷體" w:hAnsi="Amiri" w:cs="Amiri" w:hint="eastAsia"/>
                <w:sz w:val="20"/>
              </w:rPr>
              <w:t>請先報名</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1E257675" w:rsidR="0051029F" w:rsidRPr="00A07278" w:rsidRDefault="0051029F" w:rsidP="0051029F">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D58FBFF" w:rsidR="00C4017D" w:rsidRPr="004318E7" w:rsidRDefault="00715660"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350A58B0" w:rsidR="00C4017D"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D76C5BD" w:rsidR="004318E7" w:rsidRPr="004318E7" w:rsidRDefault="00715660"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7ADE327" w:rsidR="004318E7"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w:t>
      </w:r>
      <w:proofErr w:type="gramStart"/>
      <w:r w:rsidR="00943999" w:rsidRPr="003733E8">
        <w:rPr>
          <w:rFonts w:ascii="標楷體" w:eastAsia="標楷體" w:hAnsi="標楷體" w:hint="eastAsia"/>
          <w:color w:val="000000"/>
          <w:spacing w:val="10"/>
          <w:sz w:val="24"/>
          <w:szCs w:val="24"/>
        </w:rPr>
        <w:t>準</w:t>
      </w:r>
      <w:proofErr w:type="gramEnd"/>
      <w:r w:rsidR="00943999" w:rsidRPr="003733E8">
        <w:rPr>
          <w:rFonts w:ascii="標楷體" w:eastAsia="標楷體" w:hAnsi="標楷體" w:hint="eastAsia"/>
          <w:color w:val="000000"/>
          <w:spacing w:val="10"/>
          <w:sz w:val="24"/>
          <w:szCs w:val="24"/>
        </w:rPr>
        <w:t>。</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w:t>
      </w:r>
      <w:proofErr w:type="gramStart"/>
      <w:r w:rsidR="00056729" w:rsidRPr="00D92984">
        <w:rPr>
          <w:rFonts w:ascii="標楷體" w:eastAsia="標楷體" w:hAnsi="標楷體" w:hint="eastAsia"/>
          <w:b/>
          <w:bCs/>
          <w:spacing w:val="10"/>
          <w:sz w:val="24"/>
          <w:szCs w:val="24"/>
        </w:rPr>
        <w:t>之零散</w:t>
      </w:r>
      <w:proofErr w:type="gramEnd"/>
      <w:r w:rsidR="00056729" w:rsidRPr="00D92984">
        <w:rPr>
          <w:rFonts w:ascii="標楷體" w:eastAsia="標楷體" w:hAnsi="標楷體" w:hint="eastAsia"/>
          <w:b/>
          <w:bCs/>
          <w:spacing w:val="10"/>
          <w:sz w:val="24"/>
          <w:szCs w:val="24"/>
        </w:rPr>
        <w:t>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w:t>
      </w:r>
      <w:proofErr w:type="gramStart"/>
      <w:r w:rsidRPr="0067246B">
        <w:rPr>
          <w:rFonts w:ascii="標楷體" w:eastAsia="標楷體" w:hAnsi="標楷體" w:hint="eastAsia"/>
          <w:color w:val="000000"/>
          <w:spacing w:val="10"/>
          <w:sz w:val="24"/>
          <w:szCs w:val="24"/>
        </w:rPr>
        <w:t>準</w:t>
      </w:r>
      <w:proofErr w:type="gramEnd"/>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proofErr w:type="gramStart"/>
      <w:r w:rsidR="00BA3120" w:rsidRPr="00BA3120">
        <w:rPr>
          <w:rFonts w:ascii="標楷體" w:eastAsia="標楷體" w:hAnsi="標楷體" w:hint="eastAsia"/>
          <w:color w:val="000000"/>
          <w:spacing w:val="10"/>
          <w:sz w:val="24"/>
          <w:szCs w:val="24"/>
        </w:rPr>
        <w:t>不</w:t>
      </w:r>
      <w:proofErr w:type="gramEnd"/>
      <w:r w:rsidR="00BA3120" w:rsidRPr="00BA3120">
        <w:rPr>
          <w:rFonts w:ascii="標楷體" w:eastAsia="標楷體" w:hAnsi="標楷體" w:hint="eastAsia"/>
          <w:color w:val="000000"/>
          <w:spacing w:val="10"/>
          <w:sz w:val="24"/>
          <w:szCs w:val="24"/>
        </w:rPr>
        <w:t>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proofErr w:type="gramStart"/>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roofErr w:type="gramEnd"/>
      <w:r w:rsidR="00943999" w:rsidRPr="00993386">
        <w:rPr>
          <w:rFonts w:ascii="標楷體" w:eastAsia="標楷體" w:hAnsi="標楷體" w:hint="eastAsia"/>
          <w:color w:val="000000"/>
          <w:spacing w:val="10"/>
          <w:sz w:val="24"/>
          <w:szCs w:val="24"/>
        </w:rPr>
        <w:t>)。</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proofErr w:type="gramStart"/>
      <w:r w:rsidR="002E6CB2" w:rsidRPr="00D6774A">
        <w:rPr>
          <w:rFonts w:ascii="標楷體" w:eastAsia="標楷體" w:hAnsi="標楷體" w:hint="eastAsia"/>
          <w:color w:val="C00000"/>
          <w:spacing w:val="10"/>
          <w:sz w:val="24"/>
          <w:szCs w:val="24"/>
          <w:u w:val="wave"/>
        </w:rPr>
        <w:t>參訓資格</w:t>
      </w:r>
      <w:proofErr w:type="gramEnd"/>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proofErr w:type="gramStart"/>
      <w:r w:rsidR="005D5411" w:rsidRPr="005D5411">
        <w:rPr>
          <w:rFonts w:ascii="標楷體" w:eastAsia="標楷體" w:hAnsi="標楷體" w:hint="eastAsia"/>
          <w:color w:val="C00000"/>
          <w:spacing w:val="10"/>
          <w:sz w:val="24"/>
          <w:szCs w:val="24"/>
        </w:rPr>
        <w:t>證件照須為</w:t>
      </w:r>
      <w:proofErr w:type="gramEnd"/>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w:t>
      </w:r>
      <w:proofErr w:type="gramStart"/>
      <w:r w:rsidR="002F26C8" w:rsidRPr="00D6774A">
        <w:rPr>
          <w:rFonts w:ascii="標楷體" w:eastAsia="標楷體" w:hAnsi="標楷體" w:hint="eastAsia"/>
          <w:spacing w:val="10"/>
          <w:sz w:val="24"/>
          <w:szCs w:val="24"/>
        </w:rPr>
        <w:t>採</w:t>
      </w:r>
      <w:proofErr w:type="gramEnd"/>
      <w:r w:rsidR="002F26C8" w:rsidRPr="00D6774A">
        <w:rPr>
          <w:rFonts w:ascii="標楷體" w:eastAsia="標楷體" w:hAnsi="標楷體" w:hint="eastAsia"/>
          <w:spacing w:val="10"/>
          <w:sz w:val="24"/>
          <w:szCs w:val="24"/>
        </w:rPr>
        <w:t>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w:t>
      </w:r>
      <w:proofErr w:type="gramStart"/>
      <w:r w:rsidRPr="00993386">
        <w:rPr>
          <w:rFonts w:ascii="標楷體" w:eastAsia="標楷體" w:hAnsi="標楷體" w:hint="eastAsia"/>
          <w:b w:val="0"/>
          <w:color w:val="000000"/>
          <w:sz w:val="24"/>
          <w:szCs w:val="24"/>
        </w:rPr>
        <w:t>時數詳附件</w:t>
      </w:r>
      <w:proofErr w:type="gramEnd"/>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proofErr w:type="gramStart"/>
      <w:r w:rsidRPr="00993386">
        <w:rPr>
          <w:rFonts w:ascii="標楷體" w:eastAsia="標楷體" w:hAnsi="標楷體" w:hint="eastAsia"/>
          <w:color w:val="000000"/>
          <w:sz w:val="24"/>
          <w:szCs w:val="24"/>
        </w:rPr>
        <w:t>柒</w:t>
      </w:r>
      <w:proofErr w:type="gramEnd"/>
      <w:r w:rsidRPr="00993386">
        <w:rPr>
          <w:rFonts w:ascii="標楷體" w:eastAsia="標楷體" w:hAnsi="標楷體" w:hint="eastAsia"/>
          <w:color w:val="000000"/>
          <w:sz w:val="24"/>
          <w:szCs w:val="24"/>
        </w:rPr>
        <w:t>、報名資格：符合下列</w:t>
      </w:r>
      <w:r w:rsidR="00E20747">
        <w:rPr>
          <w:rFonts w:ascii="標楷體" w:eastAsia="標楷體" w:hAnsi="標楷體" w:hint="eastAsia"/>
          <w:color w:val="000000"/>
          <w:sz w:val="24"/>
          <w:szCs w:val="24"/>
        </w:rPr>
        <w:t>任</w:t>
      </w:r>
      <w:proofErr w:type="gramStart"/>
      <w:r w:rsidR="00E20747">
        <w:rPr>
          <w:rFonts w:ascii="標楷體" w:eastAsia="標楷體" w:hAnsi="標楷體" w:hint="eastAsia"/>
          <w:color w:val="000000"/>
          <w:sz w:val="24"/>
          <w:szCs w:val="24"/>
        </w:rPr>
        <w:t>一</w:t>
      </w:r>
      <w:proofErr w:type="gramEnd"/>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w:t>
      </w:r>
      <w:proofErr w:type="gramStart"/>
      <w:r w:rsidR="00A433CF" w:rsidRPr="00F827D8">
        <w:rPr>
          <w:rFonts w:ascii="標楷體" w:eastAsia="標楷體" w:hAnsi="標楷體"/>
          <w:b w:val="0"/>
          <w:sz w:val="24"/>
          <w:szCs w:val="24"/>
        </w:rPr>
        <w:t>匠</w:t>
      </w:r>
      <w:proofErr w:type="gramEnd"/>
      <w:r w:rsidR="00A433CF" w:rsidRPr="00F827D8">
        <w:rPr>
          <w:rFonts w:ascii="標楷體" w:eastAsia="標楷體" w:hAnsi="標楷體"/>
          <w:b w:val="0"/>
          <w:sz w:val="24"/>
          <w:szCs w:val="24"/>
        </w:rPr>
        <w:t>，並於取得證照後有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w:t>
      </w:r>
      <w:proofErr w:type="gramStart"/>
      <w:r w:rsidRPr="00993386">
        <w:rPr>
          <w:rFonts w:ascii="標楷體" w:eastAsia="標楷體" w:hAnsi="標楷體"/>
          <w:color w:val="000000"/>
        </w:rPr>
        <w:t>經代訓</w:t>
      </w:r>
      <w:proofErr w:type="gramEnd"/>
      <w:r w:rsidRPr="00993386">
        <w:rPr>
          <w:rFonts w:ascii="標楷體" w:eastAsia="標楷體" w:hAnsi="標楷體"/>
          <w:color w:val="000000"/>
        </w:rPr>
        <w:t>機構核對無誤後，於影本</w:t>
      </w:r>
      <w:proofErr w:type="gramStart"/>
      <w:r w:rsidRPr="00993386">
        <w:rPr>
          <w:rFonts w:ascii="標楷體" w:eastAsia="標楷體" w:hAnsi="標楷體"/>
          <w:color w:val="000000"/>
        </w:rPr>
        <w:t>上核蓋</w:t>
      </w:r>
      <w:proofErr w:type="gramEnd"/>
      <w:r w:rsidRPr="00993386">
        <w:rPr>
          <w:rFonts w:ascii="標楷體" w:eastAsia="標楷體" w:hAnsi="標楷體"/>
          <w:color w:val="000000"/>
        </w:rPr>
        <w:t>「與正本相符」字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proofErr w:type="gramStart"/>
      <w:r w:rsidRPr="0063194E">
        <w:rPr>
          <w:rFonts w:ascii="標楷體" w:eastAsia="標楷體" w:hAnsi="標楷體"/>
          <w:color w:val="000000"/>
        </w:rPr>
        <w:t>含明細</w:t>
      </w:r>
      <w:proofErr w:type="gramEnd"/>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w:t>
      </w:r>
      <w:proofErr w:type="gramStart"/>
      <w:r w:rsidRPr="0063194E">
        <w:rPr>
          <w:rFonts w:ascii="標楷體" w:eastAsia="標楷體" w:hAnsi="標楷體"/>
          <w:color w:val="000000"/>
        </w:rPr>
        <w:t>檢附蓋有</w:t>
      </w:r>
      <w:proofErr w:type="gramEnd"/>
      <w:r w:rsidRPr="0063194E">
        <w:rPr>
          <w:rFonts w:ascii="標楷體" w:eastAsia="標楷體" w:hAnsi="標楷體"/>
          <w:color w:val="000000"/>
        </w:rPr>
        <w:t>稅捐</w:t>
      </w:r>
      <w:proofErr w:type="gramStart"/>
      <w:r w:rsidRPr="0063194E">
        <w:rPr>
          <w:rFonts w:ascii="標楷體" w:eastAsia="標楷體" w:hAnsi="標楷體"/>
          <w:color w:val="000000"/>
        </w:rPr>
        <w:t>稽</w:t>
      </w:r>
      <w:proofErr w:type="gramEnd"/>
      <w:r w:rsidRPr="0063194E">
        <w:rPr>
          <w:rFonts w:ascii="標楷體" w:eastAsia="標楷體" w:hAnsi="標楷體"/>
          <w:color w:val="000000"/>
        </w:rPr>
        <w:t>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proofErr w:type="gramStart"/>
      <w:r w:rsidR="007731B9" w:rsidRPr="00E20747">
        <w:rPr>
          <w:rFonts w:ascii="標楷體" w:eastAsia="標楷體" w:hAnsi="標楷體" w:hint="eastAsia"/>
          <w:spacing w:val="-2"/>
        </w:rPr>
        <w:t>臺</w:t>
      </w:r>
      <w:proofErr w:type="gramEnd"/>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proofErr w:type="gramStart"/>
      <w:r w:rsidR="005B7ADA" w:rsidRPr="00D727B3">
        <w:rPr>
          <w:rFonts w:ascii="標楷體" w:eastAsia="標楷體" w:hAnsi="標楷體"/>
          <w:bCs/>
          <w:iCs/>
          <w:color w:val="C00000"/>
          <w:spacing w:val="-2"/>
        </w:rPr>
        <w:t>—</w:t>
      </w:r>
      <w:proofErr w:type="gramEnd"/>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color w:val="000000"/>
        </w:rPr>
        <w:t>東華大學美</w:t>
      </w:r>
      <w:proofErr w:type="gramStart"/>
      <w:r w:rsidR="005D4B12">
        <w:rPr>
          <w:rFonts w:ascii="標楷體" w:eastAsia="標楷體" w:hAnsi="標楷體" w:hint="eastAsia"/>
          <w:color w:val="000000"/>
        </w:rPr>
        <w:t>崙</w:t>
      </w:r>
      <w:proofErr w:type="gramEnd"/>
      <w:r w:rsidR="005D4B12">
        <w:rPr>
          <w:rFonts w:ascii="標楷體" w:eastAsia="標楷體" w:hAnsi="標楷體" w:hint="eastAsia"/>
          <w:color w:val="000000"/>
        </w:rPr>
        <w:t>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proofErr w:type="gramStart"/>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w:t>
      </w:r>
      <w:proofErr w:type="gramEnd"/>
      <w:r w:rsidRPr="00993386">
        <w:rPr>
          <w:rFonts w:ascii="標楷體" w:eastAsia="標楷體" w:hAnsi="標楷體" w:hint="eastAsia"/>
          <w:b w:val="0"/>
          <w:color w:val="000000"/>
          <w:sz w:val="24"/>
          <w:szCs w:val="24"/>
        </w:rPr>
        <w:t>、機電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w:t>
      </w:r>
      <w:proofErr w:type="gramStart"/>
      <w:r w:rsidRPr="00993386">
        <w:rPr>
          <w:rFonts w:ascii="標楷體" w:eastAsia="標楷體" w:hAnsi="標楷體" w:hint="eastAsia"/>
          <w:b w:val="0"/>
          <w:color w:val="000000"/>
          <w:sz w:val="24"/>
          <w:szCs w:val="24"/>
        </w:rPr>
        <w:t>採</w:t>
      </w:r>
      <w:proofErr w:type="gramEnd"/>
      <w:r w:rsidRPr="00993386">
        <w:rPr>
          <w:rFonts w:ascii="標楷體" w:eastAsia="標楷體" w:hAnsi="標楷體" w:hint="eastAsia"/>
          <w:b w:val="0"/>
          <w:color w:val="000000"/>
          <w:sz w:val="24"/>
          <w:szCs w:val="24"/>
        </w:rPr>
        <w:t>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w:t>
      </w:r>
      <w:proofErr w:type="gramStart"/>
      <w:r w:rsidR="00E906FA" w:rsidRPr="00993386">
        <w:rPr>
          <w:rFonts w:ascii="標楷體" w:eastAsia="標楷體" w:hAnsi="標楷體" w:hint="eastAsia"/>
          <w:b w:val="0"/>
          <w:color w:val="000000"/>
          <w:sz w:val="24"/>
          <w:szCs w:val="24"/>
        </w:rPr>
        <w:t>不計入扣分</w:t>
      </w:r>
      <w:proofErr w:type="gramEnd"/>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w:t>
      </w:r>
      <w:proofErr w:type="gramStart"/>
      <w:r w:rsidR="00E906FA" w:rsidRPr="00993386">
        <w:rPr>
          <w:rFonts w:ascii="標楷體" w:eastAsia="標楷體" w:hAnsi="標楷體" w:hint="eastAsia"/>
          <w:b w:val="0"/>
          <w:color w:val="000000"/>
          <w:sz w:val="24"/>
          <w:szCs w:val="24"/>
        </w:rPr>
        <w:t>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w:t>
      </w:r>
      <w:proofErr w:type="gramEnd"/>
      <w:r w:rsidR="00E906FA" w:rsidRPr="00993386">
        <w:rPr>
          <w:rFonts w:ascii="標楷體" w:eastAsia="標楷體" w:hAnsi="標楷體" w:hint="eastAsia"/>
          <w:b w:val="0"/>
          <w:color w:val="000000"/>
          <w:sz w:val="24"/>
          <w:szCs w:val="24"/>
        </w:rPr>
        <w:t>，且完成補課</w:t>
      </w:r>
      <w:proofErr w:type="gramStart"/>
      <w:r w:rsidR="00E906FA" w:rsidRPr="00993386">
        <w:rPr>
          <w:rFonts w:ascii="標楷體" w:eastAsia="標楷體" w:hAnsi="標楷體" w:hint="eastAsia"/>
          <w:b w:val="0"/>
          <w:color w:val="000000"/>
          <w:sz w:val="24"/>
          <w:szCs w:val="24"/>
        </w:rPr>
        <w:t>或延訓之時</w:t>
      </w:r>
      <w:proofErr w:type="gramEnd"/>
      <w:r w:rsidR="00E906FA" w:rsidRPr="00993386">
        <w:rPr>
          <w:rFonts w:ascii="標楷體" w:eastAsia="標楷體" w:hAnsi="標楷體" w:hint="eastAsia"/>
          <w:b w:val="0"/>
          <w:color w:val="000000"/>
          <w:sz w:val="24"/>
          <w:szCs w:val="24"/>
        </w:rPr>
        <w:t>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w:t>
      </w:r>
      <w:proofErr w:type="gramStart"/>
      <w:r w:rsidRPr="00993386">
        <w:rPr>
          <w:rFonts w:ascii="標楷體" w:eastAsia="標楷體" w:hAnsi="標楷體" w:hint="eastAsia"/>
          <w:b w:val="0"/>
          <w:color w:val="000000"/>
          <w:sz w:val="24"/>
          <w:szCs w:val="24"/>
        </w:rPr>
        <w:t>或延訓</w:t>
      </w:r>
      <w:proofErr w:type="gramEnd"/>
      <w:r w:rsidRPr="00993386">
        <w:rPr>
          <w:rFonts w:ascii="標楷體" w:eastAsia="標楷體" w:hAnsi="標楷體" w:hint="eastAsia"/>
          <w:b w:val="0"/>
          <w:color w:val="000000"/>
          <w:sz w:val="24"/>
          <w:szCs w:val="24"/>
        </w:rPr>
        <w:t>。學員請假單及證明文件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w:t>
      </w:r>
      <w:proofErr w:type="gramStart"/>
      <w:r w:rsidRPr="00993386">
        <w:rPr>
          <w:rFonts w:ascii="標楷體" w:eastAsia="標楷體" w:hAnsi="標楷體" w:hint="eastAsia"/>
          <w:b w:val="0"/>
          <w:color w:val="000000"/>
          <w:sz w:val="24"/>
          <w:szCs w:val="24"/>
        </w:rPr>
        <w:t>每題配分</w:t>
      </w:r>
      <w:proofErr w:type="gramEnd"/>
      <w:r w:rsidRPr="00993386">
        <w:rPr>
          <w:rFonts w:ascii="標楷體" w:eastAsia="標楷體" w:hAnsi="標楷體" w:hint="eastAsia"/>
          <w:b w:val="0"/>
          <w:color w:val="000000"/>
          <w:sz w:val="24"/>
          <w:szCs w:val="24"/>
        </w:rPr>
        <w:t>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w:t>
      </w:r>
      <w:proofErr w:type="gramStart"/>
      <w:r w:rsidR="002C61FF" w:rsidRPr="00CA55B3">
        <w:rPr>
          <w:rFonts w:ascii="標楷體" w:eastAsia="標楷體" w:hAnsi="標楷體" w:hint="eastAsia"/>
          <w:color w:val="000000"/>
          <w:sz w:val="24"/>
          <w:szCs w:val="24"/>
        </w:rPr>
        <w:t>品管班結業證書</w:t>
      </w:r>
      <w:proofErr w:type="gramEnd"/>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w:t>
      </w:r>
      <w:proofErr w:type="gramStart"/>
      <w:r w:rsidRPr="00CA55B3">
        <w:rPr>
          <w:rFonts w:ascii="標楷體" w:eastAsia="標楷體" w:hAnsi="標楷體" w:hint="eastAsia"/>
          <w:color w:val="000000"/>
          <w:sz w:val="24"/>
          <w:szCs w:val="24"/>
        </w:rPr>
        <w:t>一</w:t>
      </w:r>
      <w:proofErr w:type="gramEnd"/>
      <w:r w:rsidRPr="00CA55B3">
        <w:rPr>
          <w:rFonts w:ascii="標楷體" w:eastAsia="標楷體" w:hAnsi="標楷體" w:hint="eastAsia"/>
          <w:color w:val="000000"/>
          <w:sz w:val="24"/>
          <w:szCs w:val="24"/>
        </w:rPr>
        <w:t>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proofErr w:type="spellStart"/>
      <w:r w:rsidR="00D4420D" w:rsidRPr="00CA55B3">
        <w:rPr>
          <w:rFonts w:hAnsi="標楷體"/>
          <w:color w:val="000000"/>
          <w:kern w:val="2"/>
          <w:sz w:val="24"/>
          <w:szCs w:val="24"/>
        </w:rPr>
        <w:t>MyData</w:t>
      </w:r>
      <w:proofErr w:type="spellEnd"/>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w:t>
      </w:r>
      <w:proofErr w:type="gramStart"/>
      <w:r w:rsidR="0036330B" w:rsidRPr="00123A16">
        <w:rPr>
          <w:rFonts w:hAnsi="標楷體" w:hint="eastAsia"/>
          <w:kern w:val="2"/>
          <w:sz w:val="24"/>
          <w:szCs w:val="24"/>
        </w:rPr>
        <w:t>吋</w:t>
      </w:r>
      <w:r w:rsidR="009A52F8" w:rsidRPr="00123A16">
        <w:rPr>
          <w:rFonts w:hAnsi="標楷體" w:hint="eastAsia"/>
          <w:kern w:val="2"/>
          <w:sz w:val="24"/>
          <w:szCs w:val="24"/>
        </w:rPr>
        <w:t>白底</w:t>
      </w:r>
      <w:proofErr w:type="gramEnd"/>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w:t>
      </w:r>
      <w:proofErr w:type="gramStart"/>
      <w:r w:rsidR="006C65F6" w:rsidRPr="00CA55B3">
        <w:rPr>
          <w:rFonts w:hAnsi="標楷體" w:hint="eastAsia"/>
          <w:color w:val="000000"/>
          <w:sz w:val="24"/>
          <w:szCs w:val="24"/>
        </w:rPr>
        <w:t>缺漏即為</w:t>
      </w:r>
      <w:proofErr w:type="gramEnd"/>
      <w:r w:rsidR="006C65F6" w:rsidRPr="00CA55B3">
        <w:rPr>
          <w:rFonts w:hAnsi="標楷體" w:hint="eastAsia"/>
          <w:color w:val="000000"/>
          <w:sz w:val="24"/>
          <w:szCs w:val="24"/>
        </w:rPr>
        <w:t>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roofErr w:type="gramStart"/>
      <w:r w:rsidRPr="00CA55B3">
        <w:rPr>
          <w:rFonts w:hAnsi="標楷體" w:hint="eastAsia"/>
          <w:color w:val="000000"/>
          <w:sz w:val="24"/>
          <w:szCs w:val="24"/>
        </w:rPr>
        <w:t>︰</w:t>
      </w:r>
      <w:proofErr w:type="gramEnd"/>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w:t>
      </w:r>
      <w:proofErr w:type="gramStart"/>
      <w:r w:rsidRPr="00CA55B3">
        <w:rPr>
          <w:rFonts w:hAnsi="標楷體" w:hint="eastAsia"/>
          <w:color w:val="000000"/>
          <w:sz w:val="24"/>
          <w:szCs w:val="24"/>
        </w:rPr>
        <w:t>Ａ</w:t>
      </w:r>
      <w:proofErr w:type="gramEnd"/>
      <w:r w:rsidRPr="00CA55B3">
        <w:rPr>
          <w:rFonts w:hAnsi="標楷體" w:hint="eastAsia"/>
          <w:color w:val="000000"/>
          <w:sz w:val="24"/>
          <w:szCs w:val="24"/>
        </w:rPr>
        <w:t>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w:t>
      </w:r>
      <w:proofErr w:type="gramStart"/>
      <w:r w:rsidR="00311573" w:rsidRPr="00CA55B3">
        <w:rPr>
          <w:rFonts w:hAnsi="標楷體" w:hint="eastAsia"/>
          <w:color w:val="000000"/>
          <w:sz w:val="24"/>
          <w:szCs w:val="24"/>
        </w:rPr>
        <w:t>品管班收</w:t>
      </w:r>
      <w:proofErr w:type="gramEnd"/>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proofErr w:type="gramStart"/>
      <w:r w:rsidR="002109A9" w:rsidRPr="002109A9">
        <w:rPr>
          <w:rFonts w:hAnsi="標楷體" w:hint="eastAsia"/>
          <w:color w:val="000000"/>
          <w:sz w:val="24"/>
          <w:szCs w:val="24"/>
        </w:rPr>
        <w:t>回訓</w:t>
      </w:r>
      <w:r w:rsidR="001A75D0" w:rsidRPr="00CA55B3">
        <w:rPr>
          <w:rFonts w:hAnsi="標楷體" w:hint="eastAsia"/>
          <w:color w:val="000000"/>
          <w:sz w:val="24"/>
          <w:szCs w:val="24"/>
        </w:rPr>
        <w:t>資格</w:t>
      </w:r>
      <w:proofErr w:type="gramEnd"/>
      <w:r w:rsidR="001A75D0" w:rsidRPr="00CA55B3">
        <w:rPr>
          <w:rFonts w:hAnsi="標楷體" w:hint="eastAsia"/>
          <w:color w:val="000000"/>
          <w:sz w:val="24"/>
          <w:szCs w:val="24"/>
        </w:rPr>
        <w:t>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proofErr w:type="gramStart"/>
      <w:r w:rsidRPr="00CA55B3">
        <w:rPr>
          <w:rFonts w:hAnsi="標楷體" w:hint="eastAsia"/>
          <w:color w:val="000000"/>
          <w:sz w:val="24"/>
          <w:szCs w:val="24"/>
        </w:rPr>
        <w:t>複</w:t>
      </w:r>
      <w:proofErr w:type="gramEnd"/>
      <w:r w:rsidRPr="00CA55B3">
        <w:rPr>
          <w:rFonts w:hAnsi="標楷體" w:hint="eastAsia"/>
          <w:color w:val="000000"/>
          <w:sz w:val="24"/>
          <w:szCs w:val="24"/>
        </w:rPr>
        <w:t>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w:t>
      </w:r>
      <w:proofErr w:type="gramStart"/>
      <w:r w:rsidRPr="00CA55B3">
        <w:rPr>
          <w:rFonts w:hAnsi="標楷體" w:hint="eastAsia"/>
          <w:color w:val="000000"/>
          <w:sz w:val="24"/>
          <w:szCs w:val="24"/>
        </w:rPr>
        <w:t>本班將</w:t>
      </w:r>
      <w:proofErr w:type="gramEnd"/>
      <w:r w:rsidRPr="00CA55B3">
        <w:rPr>
          <w:rFonts w:hAnsi="標楷體" w:hint="eastAsia"/>
          <w:color w:val="000000"/>
          <w:sz w:val="24"/>
          <w:szCs w:val="24"/>
        </w:rPr>
        <w:t>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proofErr w:type="gramStart"/>
      <w:r w:rsidR="00700F77" w:rsidRPr="00CA55B3">
        <w:rPr>
          <w:rFonts w:hAnsi="標楷體" w:hint="eastAsia"/>
          <w:color w:val="C00000"/>
          <w:sz w:val="24"/>
          <w:szCs w:val="24"/>
        </w:rPr>
        <w:t>無法參訓</w:t>
      </w:r>
      <w:r w:rsidR="00044659" w:rsidRPr="00CA55B3">
        <w:rPr>
          <w:rFonts w:hAnsi="標楷體" w:hint="eastAsia"/>
          <w:sz w:val="24"/>
          <w:szCs w:val="24"/>
        </w:rPr>
        <w:t>申請</w:t>
      </w:r>
      <w:proofErr w:type="gramEnd"/>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w:t>
      </w:r>
      <w:proofErr w:type="gramStart"/>
      <w:r w:rsidR="00044659" w:rsidRPr="00CA55B3">
        <w:rPr>
          <w:rFonts w:hAnsi="標楷體" w:hint="eastAsia"/>
          <w:color w:val="000000"/>
          <w:sz w:val="24"/>
          <w:szCs w:val="24"/>
        </w:rPr>
        <w:t>臺</w:t>
      </w:r>
      <w:proofErr w:type="gramEnd"/>
      <w:r w:rsidR="00044659" w:rsidRPr="00CA55B3">
        <w:rPr>
          <w:rFonts w:hAnsi="標楷體" w:hint="eastAsia"/>
          <w:color w:val="000000"/>
          <w:sz w:val="24"/>
          <w:szCs w:val="24"/>
        </w:rPr>
        <w:t>教高(</w:t>
      </w:r>
      <w:proofErr w:type="gramStart"/>
      <w:r w:rsidR="00044659" w:rsidRPr="00CA55B3">
        <w:rPr>
          <w:rFonts w:hAnsi="標楷體" w:hint="eastAsia"/>
          <w:color w:val="000000"/>
          <w:sz w:val="24"/>
          <w:szCs w:val="24"/>
        </w:rPr>
        <w:t>一</w:t>
      </w:r>
      <w:proofErr w:type="gramEnd"/>
      <w:r w:rsidR="00044659" w:rsidRPr="00CA55B3">
        <w:rPr>
          <w:rFonts w:hAnsi="標楷體" w:hint="eastAsia"/>
          <w:color w:val="000000"/>
          <w:sz w:val="24"/>
          <w:szCs w:val="24"/>
        </w:rPr>
        <w:t>)字第1030145167B號令修正之「專科以上學校推廣教育實施辦法」第17條：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w:t>
      </w:r>
      <w:proofErr w:type="gramStart"/>
      <w:r w:rsidR="00044659" w:rsidRPr="00CA55B3">
        <w:rPr>
          <w:rFonts w:hAnsi="標楷體" w:hint="eastAsia"/>
          <w:i/>
          <w:color w:val="000000"/>
          <w:sz w:val="24"/>
          <w:szCs w:val="24"/>
        </w:rPr>
        <w:t>未逾全期</w:t>
      </w:r>
      <w:proofErr w:type="gramEnd"/>
      <w:r w:rsidR="00044659" w:rsidRPr="00CA55B3">
        <w:rPr>
          <w:rFonts w:hAnsi="標楷體" w:hint="eastAsia"/>
          <w:i/>
          <w:color w:val="000000"/>
          <w:sz w:val="24"/>
          <w:szCs w:val="24"/>
        </w:rPr>
        <w:t>三分之一申請退費者，退還已繳費用之半數。開班上課時間</w:t>
      </w:r>
      <w:proofErr w:type="gramStart"/>
      <w:r w:rsidR="00044659" w:rsidRPr="00CA55B3">
        <w:rPr>
          <w:rFonts w:hAnsi="標楷體" w:hint="eastAsia"/>
          <w:i/>
          <w:color w:val="000000"/>
          <w:sz w:val="24"/>
          <w:szCs w:val="24"/>
        </w:rPr>
        <w:t>已逾全期</w:t>
      </w:r>
      <w:proofErr w:type="gramEnd"/>
      <w:r w:rsidR="00044659" w:rsidRPr="00CA55B3">
        <w:rPr>
          <w:rFonts w:hAnsi="標楷體" w:hint="eastAsia"/>
          <w:i/>
          <w:color w:val="000000"/>
          <w:sz w:val="24"/>
          <w:szCs w:val="24"/>
        </w:rPr>
        <w:t>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w:t>
      </w:r>
      <w:proofErr w:type="gramStart"/>
      <w:r w:rsidR="00F0160B" w:rsidRPr="00CA55B3">
        <w:rPr>
          <w:rFonts w:hAnsi="標楷體" w:hint="eastAsia"/>
          <w:color w:val="000000"/>
          <w:sz w:val="24"/>
          <w:szCs w:val="24"/>
        </w:rPr>
        <w:t>協調轉班或</w:t>
      </w:r>
      <w:proofErr w:type="gramEnd"/>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w:t>
      </w:r>
      <w:proofErr w:type="gramStart"/>
      <w:r w:rsidR="00982864" w:rsidRPr="00754902">
        <w:rPr>
          <w:rFonts w:hAnsi="標楷體" w:hint="eastAsia"/>
          <w:sz w:val="24"/>
          <w:szCs w:val="24"/>
        </w:rPr>
        <w:t>無法參</w:t>
      </w:r>
      <w:r w:rsidR="0033084E" w:rsidRPr="00754902">
        <w:rPr>
          <w:rFonts w:hAnsi="標楷體" w:hint="eastAsia"/>
          <w:sz w:val="24"/>
          <w:szCs w:val="24"/>
        </w:rPr>
        <w:t>訓</w:t>
      </w:r>
      <w:proofErr w:type="gramEnd"/>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w:t>
            </w:r>
            <w:proofErr w:type="gramStart"/>
            <w:r w:rsidRPr="00D076E5">
              <w:rPr>
                <w:rFonts w:ascii="標楷體" w:eastAsia="標楷體" w:hAnsi="標楷體" w:hint="eastAsia"/>
                <w:sz w:val="20"/>
                <w:szCs w:val="20"/>
              </w:rPr>
              <w:t>品管班執行</w:t>
            </w:r>
            <w:proofErr w:type="gramEnd"/>
            <w:r w:rsidRPr="00D076E5">
              <w:rPr>
                <w:rFonts w:ascii="標楷體" w:eastAsia="標楷體" w:hAnsi="標楷體" w:hint="eastAsia"/>
                <w:sz w:val="20"/>
                <w:szCs w:val="20"/>
              </w:rPr>
              <w:t>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w:t>
            </w:r>
            <w:proofErr w:type="gramStart"/>
            <w:r w:rsidRPr="00CA55B3">
              <w:rPr>
                <w:rFonts w:ascii="標楷體" w:eastAsia="標楷體" w:hAnsi="標楷體" w:hint="eastAsia"/>
                <w:sz w:val="20"/>
                <w:szCs w:val="20"/>
              </w:rPr>
              <w:t>品管班執行</w:t>
            </w:r>
            <w:proofErr w:type="gramEnd"/>
            <w:r w:rsidRPr="00CA55B3">
              <w:rPr>
                <w:rFonts w:ascii="標楷體" w:eastAsia="標楷體" w:hAnsi="標楷體" w:hint="eastAsia"/>
                <w:sz w:val="20"/>
                <w:szCs w:val="20"/>
              </w:rPr>
              <w:t>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w:t>
            </w:r>
            <w:proofErr w:type="gramStart"/>
            <w:r w:rsidRPr="0063194E">
              <w:rPr>
                <w:rFonts w:ascii="標楷體" w:eastAsia="標楷體" w:hAnsi="標楷體" w:hint="eastAsia"/>
                <w:color w:val="000000"/>
              </w:rPr>
              <w:t>︵</w:t>
            </w:r>
            <w:proofErr w:type="gramEnd"/>
            <w:r w:rsidRPr="0063194E">
              <w:rPr>
                <w:rFonts w:ascii="標楷體" w:eastAsia="標楷體" w:hAnsi="標楷體" w:hint="eastAsia"/>
                <w:color w:val="000000"/>
              </w:rPr>
              <w:t xml:space="preserve">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w:t>
            </w:r>
            <w:proofErr w:type="gramStart"/>
            <w:r w:rsidRPr="0063194E">
              <w:rPr>
                <w:rFonts w:ascii="標楷體" w:eastAsia="標楷體" w:hAnsi="標楷體" w:hint="eastAsia"/>
                <w:color w:val="000000"/>
              </w:rPr>
              <w:t>一</w:t>
            </w:r>
            <w:proofErr w:type="gramEnd"/>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roofErr w:type="gramStart"/>
            <w:r w:rsidRPr="0063194E">
              <w:rPr>
                <w:rFonts w:ascii="標楷體" w:eastAsia="標楷體" w:hAnsi="標楷體" w:hint="eastAsia"/>
                <w:color w:val="000000"/>
              </w:rPr>
              <w:t>︶</w:t>
            </w:r>
            <w:proofErr w:type="gramEnd"/>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w:t>
            </w:r>
            <w:proofErr w:type="gramStart"/>
            <w:r w:rsidRPr="005F2D07">
              <w:rPr>
                <w:rFonts w:ascii="標楷體" w:eastAsia="標楷體" w:hAnsi="標楷體" w:hint="eastAsia"/>
                <w:color w:val="C00000"/>
                <w:sz w:val="16"/>
              </w:rPr>
              <w:t>匠</w:t>
            </w:r>
            <w:proofErr w:type="gramEnd"/>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w:t>
            </w:r>
            <w:proofErr w:type="gramStart"/>
            <w:r w:rsidRPr="005B7ADA">
              <w:rPr>
                <w:rFonts w:ascii="標楷體" w:eastAsia="標楷體" w:hAnsi="標楷體" w:hint="eastAsia"/>
                <w:sz w:val="16"/>
              </w:rPr>
              <w:t>承裝業</w:t>
            </w:r>
            <w:proofErr w:type="gramEnd"/>
            <w:r w:rsidRPr="005B7ADA">
              <w:rPr>
                <w:rFonts w:ascii="標楷體" w:eastAsia="標楷體" w:hAnsi="標楷體" w:hint="eastAsia"/>
                <w:sz w:val="16"/>
              </w:rPr>
              <w:t>)，並於取得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proofErr w:type="gramStart"/>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w:t>
            </w:r>
            <w:proofErr w:type="gramEnd"/>
            <w:r w:rsidRPr="002109A9">
              <w:rPr>
                <w:rFonts w:ascii="標楷體" w:eastAsia="標楷體" w:hAnsi="標楷體" w:hint="eastAsia"/>
                <w:color w:val="000000"/>
                <w:spacing w:val="20"/>
                <w:sz w:val="20"/>
                <w:szCs w:val="20"/>
              </w:rPr>
              <w:t>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w:t>
            </w:r>
            <w:proofErr w:type="gramStart"/>
            <w:r w:rsidR="004767CD" w:rsidRPr="00D92984">
              <w:rPr>
                <w:rFonts w:ascii="標楷體" w:eastAsia="標楷體" w:hAnsi="標楷體" w:hint="eastAsia"/>
                <w:b/>
                <w:bCs/>
                <w:i/>
                <w:iCs/>
                <w:color w:val="C00000"/>
              </w:rPr>
              <w:t>必填</w:t>
            </w:r>
            <w:proofErr w:type="gramEnd"/>
            <w:r w:rsidR="004767CD" w:rsidRPr="00D92984">
              <w:rPr>
                <w:rFonts w:ascii="標楷體" w:eastAsia="標楷體" w:hAnsi="標楷體" w:hint="eastAsia"/>
                <w:b/>
                <w:bCs/>
                <w:i/>
                <w:iCs/>
                <w:color w:val="C00000"/>
              </w:rPr>
              <w:t>)</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w:t>
            </w:r>
            <w:proofErr w:type="gramStart"/>
            <w:r w:rsidRPr="00E4534B">
              <w:rPr>
                <w:rFonts w:ascii="標楷體" w:eastAsia="標楷體" w:hAnsi="標楷體" w:hint="eastAsia"/>
                <w:spacing w:val="-8"/>
                <w:sz w:val="17"/>
                <w:szCs w:val="17"/>
              </w:rPr>
              <w:t>填列本表</w:t>
            </w:r>
            <w:proofErr w:type="gramEnd"/>
            <w:r w:rsidRPr="00E4534B">
              <w:rPr>
                <w:rFonts w:ascii="標楷體" w:eastAsia="標楷體" w:hAnsi="標楷體" w:hint="eastAsia"/>
                <w:spacing w:val="-8"/>
                <w:sz w:val="17"/>
                <w:szCs w:val="17"/>
              </w:rPr>
              <w:t>即視同本人同意所提供的資料供淡江大學教學行政用途或課程資訊提供，本校將依「個人資料保護法」規範使用，基於必要時將</w:t>
            </w:r>
            <w:proofErr w:type="gramStart"/>
            <w:r w:rsidRPr="00E4534B">
              <w:rPr>
                <w:rFonts w:ascii="標楷體" w:eastAsia="標楷體" w:hAnsi="標楷體" w:hint="eastAsia"/>
                <w:spacing w:val="-8"/>
                <w:sz w:val="17"/>
                <w:szCs w:val="17"/>
              </w:rPr>
              <w:t>個</w:t>
            </w:r>
            <w:proofErr w:type="gramEnd"/>
            <w:r w:rsidRPr="00E4534B">
              <w:rPr>
                <w:rFonts w:ascii="標楷體" w:eastAsia="標楷體" w:hAnsi="標楷體" w:hint="eastAsia"/>
                <w:spacing w:val="-8"/>
                <w:sz w:val="17"/>
                <w:szCs w:val="17"/>
              </w:rPr>
              <w:t>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w:t>
            </w:r>
            <w:proofErr w:type="gramStart"/>
            <w:r w:rsidR="00A44CFE" w:rsidRPr="00D92984">
              <w:rPr>
                <w:rFonts w:ascii="標楷體" w:eastAsia="標楷體" w:hAnsi="標楷體" w:hint="eastAsia"/>
                <w:color w:val="C00000"/>
                <w:spacing w:val="-8"/>
                <w:sz w:val="17"/>
                <w:szCs w:val="17"/>
              </w:rPr>
              <w:t>辦理轉班</w:t>
            </w:r>
            <w:proofErr w:type="gramEnd"/>
            <w:r w:rsidR="00A44CFE" w:rsidRPr="00D92984">
              <w:rPr>
                <w:rFonts w:ascii="標楷體" w:eastAsia="標楷體" w:hAnsi="標楷體" w:hint="eastAsia"/>
                <w:color w:val="C00000"/>
                <w:spacing w:val="-8"/>
                <w:sz w:val="17"/>
                <w:szCs w:val="17"/>
              </w:rPr>
              <w:t>(限1次)，或依推廣教育辦法申請退費。已</w:t>
            </w:r>
            <w:proofErr w:type="gramStart"/>
            <w:r w:rsidR="00A44CFE" w:rsidRPr="00D92984">
              <w:rPr>
                <w:rFonts w:ascii="標楷體" w:eastAsia="標楷體" w:hAnsi="標楷體" w:hint="eastAsia"/>
                <w:color w:val="C00000"/>
                <w:spacing w:val="-8"/>
                <w:sz w:val="17"/>
                <w:szCs w:val="17"/>
              </w:rPr>
              <w:t>轉班者</w:t>
            </w:r>
            <w:proofErr w:type="gramEnd"/>
            <w:r w:rsidR="00A44CFE" w:rsidRPr="00D92984">
              <w:rPr>
                <w:rFonts w:ascii="標楷體" w:eastAsia="標楷體" w:hAnsi="標楷體" w:hint="eastAsia"/>
                <w:color w:val="C00000"/>
                <w:spacing w:val="-8"/>
                <w:sz w:val="17"/>
                <w:szCs w:val="17"/>
              </w:rPr>
              <w:t>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 xml:space="preserve">備    </w:t>
            </w:r>
            <w:proofErr w:type="gramStart"/>
            <w:r w:rsidRPr="0063194E">
              <w:rPr>
                <w:rFonts w:ascii="標楷體" w:eastAsia="標楷體" w:hAnsi="標楷體" w:hint="eastAsia"/>
                <w:color w:val="000000"/>
              </w:rPr>
              <w:t>註</w:t>
            </w:r>
            <w:proofErr w:type="gramEnd"/>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proofErr w:type="gramStart"/>
      <w:r w:rsidR="00EF3F57">
        <w:rPr>
          <w:rFonts w:ascii="標楷體" w:eastAsia="標楷體" w:hAnsi="標楷體" w:hint="eastAsia"/>
          <w:bCs/>
          <w:color w:val="800080"/>
          <w:spacing w:val="20"/>
          <w:sz w:val="36"/>
        </w:rPr>
        <w:t>│</w:t>
      </w:r>
      <w:proofErr w:type="gramEnd"/>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w:t>
      </w:r>
      <w:proofErr w:type="gramStart"/>
      <w:r>
        <w:rPr>
          <w:rFonts w:ascii="標楷體" w:eastAsia="標楷體" w:hAnsi="標楷體" w:hint="eastAsia"/>
          <w:spacing w:val="10"/>
          <w:sz w:val="22"/>
          <w:szCs w:val="22"/>
        </w:rPr>
        <w:t>照片需符護照</w:t>
      </w:r>
      <w:proofErr w:type="gramEnd"/>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2D8082BE">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proofErr w:type="gramStart"/>
      <w:r w:rsidR="00907793" w:rsidRPr="00907793">
        <w:rPr>
          <w:rFonts w:ascii="標楷體" w:eastAsia="標楷體" w:hAnsi="標楷體" w:hint="eastAsia"/>
          <w:bCs/>
          <w:color w:val="800080"/>
          <w:spacing w:val="20"/>
          <w:kern w:val="0"/>
          <w:sz w:val="36"/>
          <w:szCs w:val="20"/>
        </w:rPr>
        <w:t>│</w:t>
      </w:r>
      <w:proofErr w:type="gramEnd"/>
      <w:r w:rsidR="00907793" w:rsidRPr="00907793">
        <w:rPr>
          <w:rFonts w:ascii="標楷體" w:eastAsia="標楷體" w:hAnsi="標楷體" w:hint="eastAsia"/>
          <w:bCs/>
          <w:color w:val="800080"/>
          <w:spacing w:val="20"/>
          <w:kern w:val="0"/>
          <w:sz w:val="26"/>
          <w:szCs w:val="26"/>
        </w:rPr>
        <w:t>如有</w:t>
      </w:r>
      <w:proofErr w:type="gramStart"/>
      <w:r w:rsidR="00907793" w:rsidRPr="00907793">
        <w:rPr>
          <w:rFonts w:ascii="標楷體" w:eastAsia="標楷體" w:hAnsi="標楷體" w:hint="eastAsia"/>
          <w:bCs/>
          <w:color w:val="800080"/>
          <w:spacing w:val="20"/>
          <w:kern w:val="0"/>
          <w:sz w:val="26"/>
          <w:szCs w:val="26"/>
        </w:rPr>
        <w:t>缺漏即為</w:t>
      </w:r>
      <w:proofErr w:type="gramEnd"/>
      <w:r w:rsidR="00907793" w:rsidRPr="00907793">
        <w:rPr>
          <w:rFonts w:ascii="標楷體" w:eastAsia="標楷體" w:hAnsi="標楷體" w:hint="eastAsia"/>
          <w:bCs/>
          <w:color w:val="800080"/>
          <w:spacing w:val="20"/>
          <w:kern w:val="0"/>
          <w:sz w:val="26"/>
          <w:szCs w:val="26"/>
        </w:rPr>
        <w:t>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roofErr w:type="gramStart"/>
            <w:r w:rsidR="00493B2A" w:rsidRPr="00AB2D5D">
              <w:rPr>
                <w:rFonts w:ascii="標楷體" w:eastAsia="標楷體" w:hAnsi="標楷體" w:hint="eastAsia"/>
                <w:color w:val="C00000"/>
                <w:sz w:val="20"/>
                <w:szCs w:val="20"/>
              </w:rPr>
              <w:t>＊</w:t>
            </w:r>
            <w:proofErr w:type="gramEnd"/>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proofErr w:type="gramStart"/>
            <w:r w:rsidR="00493B2A" w:rsidRPr="00AB2D5D">
              <w:rPr>
                <w:rFonts w:ascii="標楷體" w:eastAsia="標楷體" w:hAnsi="標楷體" w:hint="eastAsia"/>
                <w:color w:val="C00000"/>
                <w:sz w:val="20"/>
                <w:szCs w:val="20"/>
              </w:rPr>
              <w:t>＊</w:t>
            </w:r>
            <w:proofErr w:type="gramEnd"/>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Pr="00275009">
              <w:rPr>
                <w:rFonts w:ascii="標楷體" w:eastAsia="標楷體" w:hAnsi="標楷體" w:hint="eastAsia"/>
                <w:spacing w:val="20"/>
              </w:rPr>
              <w:t>。</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w:t>
            </w:r>
            <w:proofErr w:type="gramStart"/>
            <w:r w:rsidR="001D0297" w:rsidRPr="00493B2A">
              <w:rPr>
                <w:rFonts w:ascii="Segoe UI Symbol" w:eastAsia="標楷體" w:hAnsi="Segoe UI Symbol" w:cs="Segoe UI Symbol" w:hint="eastAsia"/>
                <w:color w:val="C00000"/>
                <w:spacing w:val="20"/>
                <w:sz w:val="20"/>
                <w:szCs w:val="20"/>
                <w:u w:val="double"/>
              </w:rPr>
              <w:t>註</w:t>
            </w:r>
            <w:proofErr w:type="gramEnd"/>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proofErr w:type="gramStart"/>
            <w:r w:rsidRPr="008A216B">
              <w:rPr>
                <w:rFonts w:hint="eastAsia"/>
                <w:color w:val="C00000"/>
                <w:sz w:val="20"/>
                <w:szCs w:val="20"/>
              </w:rPr>
              <w:t>＊</w:t>
            </w:r>
            <w:proofErr w:type="gramEnd"/>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w:t>
            </w:r>
            <w:proofErr w:type="gramStart"/>
            <w:r w:rsidRPr="008A216B">
              <w:rPr>
                <w:rFonts w:ascii="標楷體" w:eastAsia="標楷體" w:hAnsi="標楷體" w:hint="eastAsia"/>
                <w:color w:val="C00000"/>
                <w:spacing w:val="20"/>
                <w:sz w:val="20"/>
                <w:szCs w:val="20"/>
              </w:rPr>
              <w:t>開立距開課</w:t>
            </w:r>
            <w:proofErr w:type="gramEnd"/>
            <w:r w:rsidRPr="008A216B">
              <w:rPr>
                <w:rFonts w:ascii="標楷體" w:eastAsia="標楷體" w:hAnsi="標楷體" w:hint="eastAsia"/>
                <w:color w:val="C00000"/>
                <w:spacing w:val="20"/>
                <w:sz w:val="20"/>
                <w:szCs w:val="20"/>
              </w:rPr>
              <w:t>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w:t>
            </w:r>
            <w:proofErr w:type="gramStart"/>
            <w:r w:rsidRPr="008A216B">
              <w:rPr>
                <w:rFonts w:ascii="標楷體" w:eastAsia="標楷體" w:hAnsi="標楷體" w:hint="eastAsia"/>
                <w:color w:val="C00000"/>
                <w:spacing w:val="20"/>
                <w:sz w:val="20"/>
                <w:szCs w:val="20"/>
                <w:u w:val="wave"/>
              </w:rPr>
              <w:t>註</w:t>
            </w:r>
            <w:proofErr w:type="gramEnd"/>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proofErr w:type="gramStart"/>
            <w:r w:rsidRPr="008A216B">
              <w:rPr>
                <w:rFonts w:hint="eastAsia"/>
                <w:color w:val="C00000"/>
                <w:sz w:val="20"/>
                <w:szCs w:val="20"/>
              </w:rPr>
              <w:t>＊</w:t>
            </w:r>
            <w:proofErr w:type="gramEnd"/>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proofErr w:type="gramStart"/>
            <w:r w:rsidRPr="007F65A0">
              <w:rPr>
                <w:rFonts w:hint="eastAsia"/>
                <w:color w:val="C00000"/>
                <w:sz w:val="20"/>
                <w:szCs w:val="20"/>
              </w:rPr>
              <w:t>＊</w:t>
            </w:r>
            <w:proofErr w:type="gramEnd"/>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proofErr w:type="gramStart"/>
            <w:r w:rsidR="00493B2A" w:rsidRPr="00AB2D5D">
              <w:rPr>
                <w:rFonts w:ascii="標楷體" w:eastAsia="標楷體" w:hAnsi="標楷體" w:hint="eastAsia"/>
                <w:color w:val="C00000"/>
                <w:sz w:val="20"/>
                <w:szCs w:val="20"/>
              </w:rPr>
              <w:t>＊</w:t>
            </w:r>
            <w:proofErr w:type="gramEnd"/>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proofErr w:type="gramStart"/>
            <w:r w:rsidRPr="007F65A0">
              <w:rPr>
                <w:rFonts w:hint="eastAsia"/>
                <w:color w:val="C00000"/>
                <w:sz w:val="20"/>
                <w:szCs w:val="20"/>
              </w:rPr>
              <w:t>＊</w:t>
            </w:r>
            <w:proofErr w:type="gramEnd"/>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w:t>
            </w:r>
            <w:proofErr w:type="gramStart"/>
            <w:r w:rsidR="00D81A89" w:rsidRPr="00CA55B3">
              <w:rPr>
                <w:rFonts w:ascii="標楷體" w:eastAsia="標楷體" w:hAnsi="標楷體" w:hint="eastAsia"/>
                <w:spacing w:val="20"/>
              </w:rPr>
              <w:t>明細內的</w:t>
            </w:r>
            <w:proofErr w:type="gramEnd"/>
            <w:r w:rsidR="00D81A89" w:rsidRPr="00CA55B3">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w:t>
      </w:r>
      <w:proofErr w:type="gramStart"/>
      <w:r w:rsidRPr="00D81A89">
        <w:rPr>
          <w:rFonts w:ascii="標楷體" w:eastAsia="標楷體" w:hAnsi="標楷體" w:hint="eastAsia"/>
          <w:color w:val="C00000"/>
          <w:spacing w:val="20"/>
          <w:sz w:val="20"/>
          <w:szCs w:val="20"/>
        </w:rPr>
        <w:t>一</w:t>
      </w:r>
      <w:proofErr w:type="gramEnd"/>
      <w:r w:rsidRPr="00D81A89">
        <w:rPr>
          <w:rFonts w:ascii="標楷體" w:eastAsia="標楷體" w:hAnsi="標楷體" w:hint="eastAsia"/>
          <w:color w:val="C00000"/>
          <w:spacing w:val="20"/>
          <w:sz w:val="20"/>
          <w:szCs w:val="20"/>
        </w:rPr>
        <w:t>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w:t>
      </w:r>
      <w:proofErr w:type="gramStart"/>
      <w:r w:rsidRPr="00D81A89">
        <w:rPr>
          <w:rFonts w:ascii="標楷體" w:eastAsia="標楷體" w:hAnsi="標楷體" w:hint="eastAsia"/>
          <w:color w:val="C00000"/>
          <w:spacing w:val="20"/>
          <w:sz w:val="20"/>
          <w:szCs w:val="20"/>
        </w:rPr>
        <w:t>證明均需附</w:t>
      </w:r>
      <w:proofErr w:type="gramEnd"/>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w:t>
      </w:r>
      <w:proofErr w:type="gramStart"/>
      <w:r w:rsidRPr="00D81A89">
        <w:rPr>
          <w:rFonts w:ascii="標楷體" w:eastAsia="標楷體" w:hAnsi="標楷體" w:hint="eastAsia"/>
          <w:spacing w:val="20"/>
          <w:sz w:val="20"/>
          <w:szCs w:val="20"/>
        </w:rPr>
        <w:t>以供代訓</w:t>
      </w:r>
      <w:proofErr w:type="gramEnd"/>
      <w:r w:rsidRPr="00D81A89">
        <w:rPr>
          <w:rFonts w:ascii="標楷體" w:eastAsia="標楷體" w:hAnsi="標楷體" w:hint="eastAsia"/>
          <w:spacing w:val="20"/>
          <w:sz w:val="20"/>
          <w:szCs w:val="20"/>
        </w:rPr>
        <w:t>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proofErr w:type="gramStart"/>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w:t>
      </w:r>
      <w:proofErr w:type="gramEnd"/>
      <w:r w:rsidR="00196D3F" w:rsidRPr="00D81A89">
        <w:rPr>
          <w:rFonts w:ascii="標楷體" w:eastAsia="標楷體" w:hAnsi="標楷體" w:hint="eastAsia"/>
          <w:color w:val="C00000"/>
          <w:spacing w:val="20"/>
          <w:sz w:val="20"/>
          <w:szCs w:val="20"/>
        </w:rPr>
        <w:t>「工作資歷證明」，如第2、3、4、5、8款，請務必使用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proofErr w:type="gramStart"/>
      <w:r w:rsidR="00196D3F" w:rsidRPr="00D81A89">
        <w:rPr>
          <w:rFonts w:ascii="標楷體" w:eastAsia="標楷體" w:hAnsi="標楷體" w:hint="eastAsia"/>
          <w:color w:val="C00000"/>
          <w:spacing w:val="20"/>
          <w:sz w:val="20"/>
          <w:szCs w:val="20"/>
        </w:rPr>
        <w:t>並開足年資</w:t>
      </w:r>
      <w:proofErr w:type="gramEnd"/>
      <w:r w:rsidR="00196D3F" w:rsidRPr="00D81A89">
        <w:rPr>
          <w:rFonts w:ascii="標楷體" w:eastAsia="標楷體" w:hAnsi="標楷體" w:hint="eastAsia"/>
          <w:color w:val="C00000"/>
          <w:spacing w:val="20"/>
          <w:sz w:val="20"/>
          <w:szCs w:val="20"/>
        </w:rPr>
        <w:t>、可多張累計，報名之需檢附資料皆為工程會規定，缺一不可。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proofErr w:type="gramStart"/>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w:t>
      </w:r>
      <w:proofErr w:type="gramEnd"/>
      <w:r w:rsidR="000603B8" w:rsidRPr="00BC5505">
        <w:rPr>
          <w:rFonts w:ascii="微軟正黑體" w:eastAsia="微軟正黑體" w:hAnsi="微軟正黑體" w:hint="eastAsia"/>
          <w:color w:val="C00000"/>
          <w:sz w:val="20"/>
          <w:szCs w:val="20"/>
          <w:lang w:val="af-ZA"/>
        </w:rPr>
        <w:t>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年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proofErr w:type="gramStart"/>
            <w:r w:rsidR="00BD31A2" w:rsidRPr="00DF5879">
              <w:rPr>
                <w:rFonts w:ascii="標楷體" w:eastAsia="標楷體" w:hAnsi="標楷體"/>
                <w:color w:val="A6A6A6"/>
                <w:sz w:val="22"/>
                <w:szCs w:val="22"/>
              </w:rPr>
              <w:t>…</w:t>
            </w:r>
            <w:proofErr w:type="gramEnd"/>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公司大章或</w:t>
            </w:r>
            <w:proofErr w:type="gramEnd"/>
            <w:r w:rsidR="00900817" w:rsidRPr="00CA55B3">
              <w:rPr>
                <w:rFonts w:ascii="標楷體" w:eastAsia="標楷體" w:hAnsi="標楷體" w:hint="eastAsia"/>
                <w:color w:val="000000"/>
                <w:sz w:val="20"/>
                <w:szCs w:val="20"/>
              </w:rPr>
              <w:t>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負責人小章或</w:t>
            </w:r>
            <w:proofErr w:type="gramEnd"/>
            <w:r w:rsidR="00900817" w:rsidRPr="00CA55B3">
              <w:rPr>
                <w:rFonts w:ascii="標楷體" w:eastAsia="標楷體" w:hAnsi="標楷體" w:hint="eastAsia"/>
                <w:color w:val="000000"/>
                <w:sz w:val="20"/>
                <w:szCs w:val="20"/>
              </w:rPr>
              <w:t>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proofErr w:type="gramStart"/>
            <w:r w:rsidR="00587108" w:rsidRPr="00DF5879">
              <w:rPr>
                <w:rFonts w:ascii="標楷體" w:eastAsia="標楷體" w:hAnsi="標楷體"/>
              </w:rPr>
              <w:t>…</w:t>
            </w:r>
            <w:proofErr w:type="gramEnd"/>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w:t>
            </w:r>
            <w:proofErr w:type="gramStart"/>
            <w:r>
              <w:rPr>
                <w:rFonts w:ascii="標楷體" w:eastAsia="標楷體" w:hAnsi="標楷體" w:hint="eastAsia"/>
              </w:rPr>
              <w:t>註</w:t>
            </w:r>
            <w:proofErr w:type="gramEnd"/>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w:t>
            </w:r>
            <w:proofErr w:type="gramStart"/>
            <w:r w:rsidRPr="00F7531F">
              <w:rPr>
                <w:rFonts w:ascii="標楷體" w:eastAsia="標楷體" w:hAnsi="標楷體" w:hint="eastAsia"/>
              </w:rPr>
              <w:t>註</w:t>
            </w:r>
            <w:proofErr w:type="gramEnd"/>
            <w:r w:rsidRPr="00F7531F">
              <w:rPr>
                <w:rFonts w:ascii="標楷體" w:eastAsia="標楷體" w:hAnsi="標楷體" w:hint="eastAsia"/>
              </w:rPr>
              <w:t>，無法核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proofErr w:type="gramStart"/>
            <w:r w:rsidR="00381814">
              <w:rPr>
                <w:rFonts w:ascii="標楷體" w:eastAsia="標楷體" w:hAnsi="標楷體" w:hint="eastAsia"/>
              </w:rPr>
              <w:t>無法參訓</w:t>
            </w:r>
            <w:proofErr w:type="gramEnd"/>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proofErr w:type="gramStart"/>
            <w:r w:rsidRPr="00DF5879">
              <w:rPr>
                <w:rFonts w:ascii="標楷體" w:eastAsia="標楷體" w:hAnsi="標楷體"/>
                <w:color w:val="A6A6A6"/>
                <w:sz w:val="22"/>
                <w:szCs w:val="22"/>
              </w:rPr>
              <w:t>…</w:t>
            </w:r>
            <w:proofErr w:type="gramEnd"/>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公司大章或</w:t>
            </w:r>
            <w:proofErr w:type="gramEnd"/>
            <w:r w:rsidR="00916328" w:rsidRPr="00CA55B3">
              <w:rPr>
                <w:rFonts w:ascii="標楷體" w:eastAsia="標楷體" w:hAnsi="標楷體" w:hint="eastAsia"/>
                <w:color w:val="000000"/>
                <w:sz w:val="20"/>
                <w:szCs w:val="20"/>
              </w:rPr>
              <w:t>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負責人小章或</w:t>
            </w:r>
            <w:proofErr w:type="gramEnd"/>
            <w:r w:rsidR="00916328" w:rsidRPr="00CA55B3">
              <w:rPr>
                <w:rFonts w:ascii="標楷體" w:eastAsia="標楷體" w:hAnsi="標楷體" w:hint="eastAsia"/>
                <w:color w:val="000000"/>
                <w:sz w:val="20"/>
                <w:szCs w:val="20"/>
              </w:rPr>
              <w:t>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0251" w14:textId="77777777" w:rsidR="00ED3013" w:rsidRDefault="00ED3013">
      <w:r>
        <w:separator/>
      </w:r>
    </w:p>
  </w:endnote>
  <w:endnote w:type="continuationSeparator" w:id="0">
    <w:p w14:paraId="7519A7E7" w14:textId="77777777" w:rsidR="00ED3013" w:rsidRDefault="00ED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2568" w14:textId="77777777" w:rsidR="00ED3013" w:rsidRDefault="00ED3013">
      <w:r>
        <w:separator/>
      </w:r>
    </w:p>
  </w:footnote>
  <w:footnote w:type="continuationSeparator" w:id="0">
    <w:p w14:paraId="3CA50FAB" w14:textId="77777777" w:rsidR="00ED3013" w:rsidRDefault="00ED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FCC"/>
    <w:rsid w:val="00984699"/>
    <w:rsid w:val="0098515C"/>
    <w:rsid w:val="00986221"/>
    <w:rsid w:val="009867A2"/>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19</Pages>
  <Words>5764</Words>
  <Characters>5937</Characters>
  <Application>Microsoft Office Word</Application>
  <DocSecurity>0</DocSecurity>
  <Lines>494</Lines>
  <Paragraphs>557</Paragraphs>
  <ScaleCrop>false</ScaleCrop>
  <Company>tku</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795</cp:revision>
  <cp:lastPrinted>2026-02-25T03:32:00Z</cp:lastPrinted>
  <dcterms:created xsi:type="dcterms:W3CDTF">2021-11-25T08:29:00Z</dcterms:created>
  <dcterms:modified xsi:type="dcterms:W3CDTF">2026-03-09T05:35:00Z</dcterms:modified>
</cp:coreProperties>
</file>